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58855" w14:textId="5964867B" w:rsidR="00B50A7B" w:rsidRPr="00D43310" w:rsidRDefault="00B50A7B" w:rsidP="00B50A7B">
      <w:pPr>
        <w:rPr>
          <w:rFonts w:asciiTheme="minorEastAsia" w:hAnsiTheme="minorEastAsia"/>
          <w:b/>
          <w:bCs/>
          <w:color w:val="000000" w:themeColor="text1"/>
        </w:rPr>
      </w:pPr>
      <w:r w:rsidRPr="00071D34">
        <w:rPr>
          <w:rFonts w:asciiTheme="minorEastAsia" w:hAnsiTheme="minorEastAsia"/>
          <w:b/>
          <w:bCs/>
        </w:rPr>
        <w:t>演講大</w:t>
      </w:r>
      <w:r w:rsidRPr="00D43310">
        <w:rPr>
          <w:rFonts w:asciiTheme="minorEastAsia" w:hAnsiTheme="minorEastAsia"/>
          <w:b/>
          <w:bCs/>
          <w:color w:val="000000" w:themeColor="text1"/>
        </w:rPr>
        <w:t>綱</w:t>
      </w:r>
    </w:p>
    <w:p w14:paraId="3DE64FAD" w14:textId="4963801B" w:rsidR="001D01C2" w:rsidRPr="00D43310" w:rsidRDefault="00B50A7B">
      <w:pPr>
        <w:rPr>
          <w:rFonts w:asciiTheme="minorEastAsia" w:hAnsiTheme="minorEastAsia"/>
          <w:color w:val="000000" w:themeColor="text1"/>
        </w:rPr>
      </w:pPr>
      <w:r w:rsidRPr="00D43310">
        <w:rPr>
          <w:rFonts w:asciiTheme="minorEastAsia" w:hAnsiTheme="minorEastAsia"/>
          <w:b/>
          <w:bCs/>
          <w:color w:val="000000" w:themeColor="text1"/>
        </w:rPr>
        <w:t>主題：</w:t>
      </w:r>
      <w:r w:rsidR="00A54EC2" w:rsidRPr="00D43310">
        <w:rPr>
          <w:rFonts w:asciiTheme="minorEastAsia" w:hAnsiTheme="minorEastAsia" w:hint="eastAsia"/>
          <w:b/>
          <w:bCs/>
          <w:color w:val="000000" w:themeColor="text1"/>
        </w:rPr>
        <w:t>心臟血管</w:t>
      </w:r>
      <w:r w:rsidR="008428F4" w:rsidRPr="00D43310">
        <w:rPr>
          <w:rFonts w:asciiTheme="minorEastAsia" w:hAnsiTheme="minorEastAsia" w:hint="eastAsia"/>
          <w:b/>
          <w:bCs/>
          <w:color w:val="000000" w:themeColor="text1"/>
        </w:rPr>
        <w:t>、</w:t>
      </w:r>
      <w:r w:rsidR="0096100C" w:rsidRPr="00D43310">
        <w:rPr>
          <w:rFonts w:asciiTheme="minorEastAsia" w:hAnsiTheme="minorEastAsia" w:hint="eastAsia"/>
          <w:b/>
          <w:bCs/>
          <w:color w:val="000000" w:themeColor="text1"/>
        </w:rPr>
        <w:t>腎臟</w:t>
      </w:r>
      <w:r w:rsidR="008428F4" w:rsidRPr="00D43310">
        <w:rPr>
          <w:rFonts w:asciiTheme="minorEastAsia" w:hAnsiTheme="minorEastAsia" w:hint="eastAsia"/>
          <w:b/>
          <w:bCs/>
          <w:color w:val="000000" w:themeColor="text1"/>
        </w:rPr>
        <w:t>和新陳代謝</w:t>
      </w:r>
      <w:r w:rsidR="00A54EC2" w:rsidRPr="00D43310">
        <w:rPr>
          <w:rFonts w:asciiTheme="minorEastAsia" w:hAnsiTheme="minorEastAsia" w:hint="eastAsia"/>
          <w:b/>
          <w:bCs/>
          <w:color w:val="000000" w:themeColor="text1"/>
        </w:rPr>
        <w:t>疾病的預防與保健</w:t>
      </w:r>
      <w:r w:rsidR="007E5548" w:rsidRPr="007E5548">
        <w:rPr>
          <w:rFonts w:asciiTheme="minorEastAsia" w:hAnsiTheme="minorEastAsia"/>
          <w:noProof/>
          <w:color w:val="000000" w:themeColor="text1"/>
        </w:rPr>
        <w:pict w14:anchorId="65783E30">
          <v:rect id="_x0000_i1025" alt="" style="width:414.05pt;height:.05pt;mso-width-percent:0;mso-height-percent:0;mso-width-percent:0;mso-height-percent:0" o:hrpct="997" o:hralign="center" o:hrstd="t" o:hr="t" fillcolor="#a0a0a0" stroked="f"/>
        </w:pict>
      </w:r>
    </w:p>
    <w:p w14:paraId="5591A9BB" w14:textId="7E5F34A6" w:rsidR="00797C5E" w:rsidRPr="00D43310" w:rsidRDefault="00071D34" w:rsidP="00071D34">
      <w:pPr>
        <w:pStyle w:val="Web"/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 w:hint="eastAsia"/>
          <w:color w:val="000000" w:themeColor="text1"/>
        </w:rPr>
        <w:t>ㄧ、</w:t>
      </w:r>
      <w:r w:rsidR="00797C5E" w:rsidRPr="00D43310">
        <w:rPr>
          <w:rFonts w:asciiTheme="minorEastAsia" w:eastAsiaTheme="minorEastAsia" w:hAnsiTheme="minorEastAsia"/>
          <w:color w:val="000000" w:themeColor="text1"/>
        </w:rPr>
        <w:t>CKM症候群的介紹與分類</w:t>
      </w:r>
    </w:p>
    <w:p w14:paraId="7B2DDFBD" w14:textId="74B8A24C" w:rsidR="00797C5E" w:rsidRPr="00D43310" w:rsidRDefault="00797C5E">
      <w:pPr>
        <w:pStyle w:val="Web"/>
        <w:numPr>
          <w:ilvl w:val="0"/>
          <w:numId w:val="2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CKM症候群的定義與</w:t>
      </w:r>
      <w:r w:rsidR="0071677C" w:rsidRPr="00D43310">
        <w:rPr>
          <w:rFonts w:asciiTheme="minorEastAsia" w:eastAsiaTheme="minorEastAsia" w:hAnsiTheme="minorEastAsia" w:hint="eastAsia"/>
          <w:color w:val="000000" w:themeColor="text1"/>
        </w:rPr>
        <w:t>風險評估</w:t>
      </w:r>
    </w:p>
    <w:p w14:paraId="58FB6037" w14:textId="522B5D93" w:rsidR="00797C5E" w:rsidRPr="00D43310" w:rsidRDefault="00797C5E">
      <w:pPr>
        <w:pStyle w:val="Web"/>
        <w:numPr>
          <w:ilvl w:val="0"/>
          <w:numId w:val="2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CKM症候群的五階段分期及管理</w:t>
      </w:r>
    </w:p>
    <w:p w14:paraId="62B2EAD3" w14:textId="77777777" w:rsidR="009F62DB" w:rsidRPr="00D43310" w:rsidRDefault="009F62DB" w:rsidP="009F62DB">
      <w:pPr>
        <w:pStyle w:val="Web"/>
        <w:spacing w:before="0" w:beforeAutospacing="0" w:after="0" w:afterAutospacing="0"/>
        <w:ind w:left="1200"/>
        <w:contextualSpacing/>
        <w:rPr>
          <w:rFonts w:asciiTheme="minorEastAsia" w:eastAsiaTheme="minorEastAsia" w:hAnsiTheme="minorEastAsia"/>
          <w:color w:val="000000" w:themeColor="text1"/>
        </w:rPr>
      </w:pPr>
    </w:p>
    <w:p w14:paraId="20A09757" w14:textId="46DB6B7D" w:rsidR="00797C5E" w:rsidRPr="00D43310" w:rsidRDefault="00797C5E">
      <w:pPr>
        <w:pStyle w:val="Web"/>
        <w:numPr>
          <w:ilvl w:val="0"/>
          <w:numId w:val="6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心血管疾病的風險評估與預防</w:t>
      </w:r>
    </w:p>
    <w:p w14:paraId="46D49607" w14:textId="7A70C763" w:rsidR="00623E6D" w:rsidRPr="00D43310" w:rsidRDefault="00623E6D" w:rsidP="00623E6D">
      <w:pPr>
        <w:pStyle w:val="Web"/>
        <w:numPr>
          <w:ilvl w:val="0"/>
          <w:numId w:val="5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心血管</w:t>
      </w:r>
      <w:r w:rsidRPr="00D43310">
        <w:rPr>
          <w:rFonts w:asciiTheme="minorEastAsia" w:eastAsiaTheme="minorEastAsia" w:hAnsiTheme="minorEastAsia" w:hint="eastAsia"/>
          <w:color w:val="000000" w:themeColor="text1"/>
        </w:rPr>
        <w:t>-腎臟-代謝症候各分期的時間趨勢</w:t>
      </w:r>
    </w:p>
    <w:p w14:paraId="7C51F0AE" w14:textId="274DF4E4" w:rsidR="00071D34" w:rsidRPr="00D43310" w:rsidRDefault="00797C5E">
      <w:pPr>
        <w:pStyle w:val="Web"/>
        <w:numPr>
          <w:ilvl w:val="0"/>
          <w:numId w:val="5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心血管疾病風險評估工具（PREVENT策略）</w:t>
      </w:r>
    </w:p>
    <w:p w14:paraId="7BBE285A" w14:textId="0FEED802" w:rsidR="00797C5E" w:rsidRPr="00D43310" w:rsidRDefault="00797C5E">
      <w:pPr>
        <w:pStyle w:val="Web"/>
        <w:numPr>
          <w:ilvl w:val="0"/>
          <w:numId w:val="5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LDL-C控制目標：「越早、越低、越久越好」的重要性</w:t>
      </w:r>
    </w:p>
    <w:p w14:paraId="427DA0FA" w14:textId="77777777" w:rsidR="009F62DB" w:rsidRPr="00D43310" w:rsidRDefault="009F62DB" w:rsidP="009F62DB">
      <w:pPr>
        <w:pStyle w:val="Web"/>
        <w:spacing w:before="0" w:beforeAutospacing="0" w:after="0" w:afterAutospacing="0"/>
        <w:ind w:left="1200"/>
        <w:contextualSpacing/>
        <w:rPr>
          <w:rFonts w:asciiTheme="minorEastAsia" w:eastAsiaTheme="minorEastAsia" w:hAnsiTheme="minorEastAsia"/>
          <w:color w:val="000000" w:themeColor="text1"/>
        </w:rPr>
      </w:pPr>
    </w:p>
    <w:p w14:paraId="491EF11E" w14:textId="69C486DA" w:rsidR="00797C5E" w:rsidRPr="00D43310" w:rsidRDefault="00797C5E">
      <w:pPr>
        <w:pStyle w:val="Web"/>
        <w:numPr>
          <w:ilvl w:val="0"/>
          <w:numId w:val="6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肥胖與代謝疾病管理</w:t>
      </w:r>
    </w:p>
    <w:p w14:paraId="5BE17ABB" w14:textId="77777777" w:rsidR="00071D34" w:rsidRPr="00D43310" w:rsidRDefault="00797C5E">
      <w:pPr>
        <w:pStyle w:val="Web"/>
        <w:numPr>
          <w:ilvl w:val="0"/>
          <w:numId w:val="7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肥胖與心血管風險的關聯</w:t>
      </w:r>
    </w:p>
    <w:p w14:paraId="498A9F84" w14:textId="3804B2D9" w:rsidR="00071D34" w:rsidRPr="00D43310" w:rsidRDefault="0071677C">
      <w:pPr>
        <w:pStyle w:val="Web"/>
        <w:numPr>
          <w:ilvl w:val="0"/>
          <w:numId w:val="7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 w:hint="eastAsia"/>
          <w:color w:val="000000" w:themeColor="text1"/>
        </w:rPr>
        <w:t>肥胖新定義</w:t>
      </w:r>
    </w:p>
    <w:p w14:paraId="58C1B874" w14:textId="45E68838" w:rsidR="00797C5E" w:rsidRPr="00D43310" w:rsidRDefault="00AC58FA">
      <w:pPr>
        <w:pStyle w:val="Web"/>
        <w:numPr>
          <w:ilvl w:val="0"/>
          <w:numId w:val="7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 w:hint="eastAsia"/>
          <w:color w:val="000000" w:themeColor="text1"/>
        </w:rPr>
        <w:t>肥胖管理的現代觀點</w:t>
      </w:r>
    </w:p>
    <w:p w14:paraId="464F693E" w14:textId="77777777" w:rsidR="009F62DB" w:rsidRPr="00D43310" w:rsidRDefault="009F62DB" w:rsidP="009F62DB">
      <w:pPr>
        <w:pStyle w:val="Web"/>
        <w:spacing w:before="0" w:beforeAutospacing="0" w:after="0" w:afterAutospacing="0"/>
        <w:ind w:left="1200"/>
        <w:contextualSpacing/>
        <w:rPr>
          <w:rFonts w:asciiTheme="minorEastAsia" w:eastAsiaTheme="minorEastAsia" w:hAnsiTheme="minorEastAsia"/>
          <w:color w:val="000000" w:themeColor="text1"/>
        </w:rPr>
      </w:pPr>
    </w:p>
    <w:p w14:paraId="32537CD6" w14:textId="4D6CEA97" w:rsidR="00797C5E" w:rsidRPr="00D43310" w:rsidRDefault="00797C5E">
      <w:pPr>
        <w:pStyle w:val="Web"/>
        <w:numPr>
          <w:ilvl w:val="0"/>
          <w:numId w:val="6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糖尿病</w:t>
      </w:r>
      <w:r w:rsidR="0015237B" w:rsidRPr="00D43310">
        <w:rPr>
          <w:rFonts w:asciiTheme="minorEastAsia" w:eastAsiaTheme="minorEastAsia" w:hAnsiTheme="minorEastAsia" w:hint="eastAsia"/>
          <w:color w:val="000000" w:themeColor="text1"/>
        </w:rPr>
        <w:t>、心臟病</w:t>
      </w:r>
      <w:r w:rsidRPr="00D43310">
        <w:rPr>
          <w:rFonts w:asciiTheme="minorEastAsia" w:eastAsiaTheme="minorEastAsia" w:hAnsiTheme="minorEastAsia"/>
          <w:color w:val="000000" w:themeColor="text1"/>
        </w:rPr>
        <w:t>與腎臟病的共病管理</w:t>
      </w:r>
    </w:p>
    <w:p w14:paraId="33A0A2E7" w14:textId="77777777" w:rsidR="00071D34" w:rsidRPr="00D43310" w:rsidRDefault="00797C5E">
      <w:pPr>
        <w:pStyle w:val="Web"/>
        <w:numPr>
          <w:ilvl w:val="0"/>
          <w:numId w:val="8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糖尿病合併慢性腎臟病（CKD）患者的綜合治療</w:t>
      </w:r>
    </w:p>
    <w:p w14:paraId="4FED5B1C" w14:textId="64B1B6D4" w:rsidR="00797C5E" w:rsidRPr="00D43310" w:rsidRDefault="00470DB1">
      <w:pPr>
        <w:pStyle w:val="Web"/>
        <w:numPr>
          <w:ilvl w:val="0"/>
          <w:numId w:val="8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 w:hint="eastAsia"/>
          <w:color w:val="000000" w:themeColor="text1"/>
        </w:rPr>
        <w:t>相關新的治療</w:t>
      </w:r>
      <w:r w:rsidR="00797C5E" w:rsidRPr="00D43310">
        <w:rPr>
          <w:rFonts w:asciiTheme="minorEastAsia" w:eastAsiaTheme="minorEastAsia" w:hAnsiTheme="minorEastAsia"/>
          <w:color w:val="000000" w:themeColor="text1"/>
        </w:rPr>
        <w:t>藥物</w:t>
      </w:r>
      <w:r w:rsidR="00A2755B" w:rsidRPr="00D43310">
        <w:rPr>
          <w:rFonts w:asciiTheme="minorEastAsia" w:eastAsiaTheme="minorEastAsia" w:hAnsiTheme="minorEastAsia" w:hint="eastAsia"/>
          <w:color w:val="000000" w:themeColor="text1"/>
        </w:rPr>
        <w:t>介紹</w:t>
      </w:r>
    </w:p>
    <w:p w14:paraId="170D2089" w14:textId="77777777" w:rsidR="009F62DB" w:rsidRPr="00D43310" w:rsidRDefault="009F62DB" w:rsidP="009F62DB">
      <w:pPr>
        <w:pStyle w:val="Web"/>
        <w:spacing w:before="0" w:beforeAutospacing="0" w:after="0" w:afterAutospacing="0"/>
        <w:ind w:left="1200"/>
        <w:contextualSpacing/>
        <w:rPr>
          <w:rFonts w:asciiTheme="minorEastAsia" w:eastAsiaTheme="minorEastAsia" w:hAnsiTheme="minorEastAsia"/>
          <w:color w:val="000000" w:themeColor="text1"/>
        </w:rPr>
      </w:pPr>
    </w:p>
    <w:p w14:paraId="5FCD250D" w14:textId="6EE38EF9" w:rsidR="00797C5E" w:rsidRPr="00D43310" w:rsidRDefault="00797C5E">
      <w:pPr>
        <w:pStyle w:val="Web"/>
        <w:numPr>
          <w:ilvl w:val="0"/>
          <w:numId w:val="6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生活型態調整與實踐</w:t>
      </w:r>
    </w:p>
    <w:p w14:paraId="6EDFBC91" w14:textId="77777777" w:rsidR="00071D34" w:rsidRPr="00D43310" w:rsidRDefault="00797C5E">
      <w:pPr>
        <w:pStyle w:val="Web"/>
        <w:numPr>
          <w:ilvl w:val="0"/>
          <w:numId w:val="9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 w:hint="eastAsia"/>
          <w:color w:val="000000" w:themeColor="text1"/>
        </w:rPr>
        <w:t>日</w:t>
      </w:r>
      <w:r w:rsidRPr="00D43310">
        <w:rPr>
          <w:rFonts w:asciiTheme="minorEastAsia" w:eastAsiaTheme="minorEastAsia" w:hAnsiTheme="minorEastAsia"/>
          <w:color w:val="000000" w:themeColor="text1"/>
        </w:rPr>
        <w:t>常生活中易行的運動策略與實施建議</w:t>
      </w:r>
    </w:p>
    <w:p w14:paraId="41BAA407" w14:textId="77777777" w:rsidR="00071D34" w:rsidRPr="00D43310" w:rsidRDefault="00797C5E">
      <w:pPr>
        <w:pStyle w:val="Web"/>
        <w:numPr>
          <w:ilvl w:val="0"/>
          <w:numId w:val="9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規律運動的健康效益（如每日中強度運動如快走）</w:t>
      </w:r>
    </w:p>
    <w:p w14:paraId="13B415D5" w14:textId="2F3D2E3F" w:rsidR="00797C5E" w:rsidRPr="00D43310" w:rsidRDefault="0071677C" w:rsidP="005A05D9">
      <w:pPr>
        <w:pStyle w:val="Web"/>
        <w:numPr>
          <w:ilvl w:val="0"/>
          <w:numId w:val="9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strike/>
          <w:color w:val="000000" w:themeColor="text1"/>
        </w:rPr>
      </w:pPr>
      <w:r w:rsidRPr="00D43310">
        <w:rPr>
          <w:rFonts w:asciiTheme="minorEastAsia" w:eastAsiaTheme="minorEastAsia" w:hAnsiTheme="minorEastAsia" w:hint="eastAsia"/>
          <w:color w:val="000000" w:themeColor="text1"/>
        </w:rPr>
        <w:t>飲</w:t>
      </w:r>
      <w:r w:rsidRPr="00D43310">
        <w:rPr>
          <w:rFonts w:asciiTheme="minorEastAsia" w:eastAsiaTheme="minorEastAsia" w:hAnsiTheme="minorEastAsia"/>
          <w:color w:val="000000" w:themeColor="text1"/>
        </w:rPr>
        <w:t>飲食營養原則</w:t>
      </w:r>
    </w:p>
    <w:p w14:paraId="111C0781" w14:textId="77777777" w:rsidR="009F62DB" w:rsidRPr="00D43310" w:rsidRDefault="009F62DB" w:rsidP="009F62DB">
      <w:pPr>
        <w:pStyle w:val="Web"/>
        <w:spacing w:before="0" w:beforeAutospacing="0" w:after="0" w:afterAutospacing="0"/>
        <w:ind w:left="1200"/>
        <w:contextualSpacing/>
        <w:rPr>
          <w:rFonts w:asciiTheme="minorEastAsia" w:eastAsiaTheme="minorEastAsia" w:hAnsiTheme="minorEastAsia"/>
          <w:color w:val="000000" w:themeColor="text1"/>
        </w:rPr>
      </w:pPr>
    </w:p>
    <w:p w14:paraId="0638B03D" w14:textId="77CE0076" w:rsidR="00797C5E" w:rsidRPr="00D43310" w:rsidRDefault="00797C5E">
      <w:pPr>
        <w:pStyle w:val="Web"/>
        <w:numPr>
          <w:ilvl w:val="0"/>
          <w:numId w:val="6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醫療創新與未來趨勢</w:t>
      </w:r>
    </w:p>
    <w:p w14:paraId="16DBFAFF" w14:textId="77777777" w:rsidR="00071D34" w:rsidRPr="00D43310" w:rsidRDefault="00797C5E">
      <w:pPr>
        <w:pStyle w:val="Web"/>
        <w:numPr>
          <w:ilvl w:val="0"/>
          <w:numId w:val="10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 w:hint="eastAsia"/>
          <w:color w:val="000000" w:themeColor="text1"/>
        </w:rPr>
        <w:t>最</w:t>
      </w:r>
      <w:r w:rsidRPr="00D43310">
        <w:rPr>
          <w:rFonts w:asciiTheme="minorEastAsia" w:eastAsiaTheme="minorEastAsia" w:hAnsiTheme="minorEastAsia"/>
          <w:color w:val="000000" w:themeColor="text1"/>
        </w:rPr>
        <w:t>新醫療研究及療法發展趨勢</w:t>
      </w:r>
    </w:p>
    <w:p w14:paraId="22E384BB" w14:textId="5923F63C" w:rsidR="00071D34" w:rsidRPr="00D43310" w:rsidRDefault="00797C5E">
      <w:pPr>
        <w:pStyle w:val="Web"/>
        <w:numPr>
          <w:ilvl w:val="0"/>
          <w:numId w:val="10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克里夫蘭診所公布的十大醫學創新趨勢</w:t>
      </w:r>
    </w:p>
    <w:p w14:paraId="18BC54D9" w14:textId="61B323D4" w:rsidR="00797C5E" w:rsidRPr="00D43310" w:rsidRDefault="007F403A">
      <w:pPr>
        <w:pStyle w:val="Web"/>
        <w:numPr>
          <w:ilvl w:val="0"/>
          <w:numId w:val="10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 w:hint="eastAsia"/>
          <w:color w:val="000000" w:themeColor="text1"/>
        </w:rPr>
        <w:t>成人保健優化與與</w:t>
      </w:r>
      <w:r w:rsidR="006B7546" w:rsidRPr="00D43310">
        <w:rPr>
          <w:rFonts w:asciiTheme="minorEastAsia" w:eastAsiaTheme="minorEastAsia" w:hAnsiTheme="minorEastAsia" w:hint="eastAsia"/>
          <w:color w:val="000000" w:themeColor="text1"/>
        </w:rPr>
        <w:t>國家</w:t>
      </w:r>
      <w:r w:rsidRPr="00D43310">
        <w:rPr>
          <w:rFonts w:asciiTheme="minorEastAsia" w:eastAsiaTheme="minorEastAsia" w:hAnsiTheme="minorEastAsia" w:hint="eastAsia"/>
          <w:color w:val="000000" w:themeColor="text1"/>
        </w:rPr>
        <w:t>代謝症候群</w:t>
      </w:r>
      <w:r w:rsidR="00CE3F41" w:rsidRPr="00D43310">
        <w:rPr>
          <w:rFonts w:asciiTheme="minorEastAsia" w:eastAsiaTheme="minorEastAsia" w:hAnsiTheme="minorEastAsia" w:hint="eastAsia"/>
          <w:color w:val="000000" w:themeColor="text1"/>
        </w:rPr>
        <w:t>的</w:t>
      </w:r>
      <w:r w:rsidRPr="00D43310">
        <w:rPr>
          <w:rFonts w:asciiTheme="minorEastAsia" w:eastAsiaTheme="minorEastAsia" w:hAnsiTheme="minorEastAsia" w:hint="eastAsia"/>
          <w:color w:val="000000" w:themeColor="text1"/>
        </w:rPr>
        <w:t>防治</w:t>
      </w:r>
      <w:r w:rsidR="009A26D5" w:rsidRPr="00D43310">
        <w:rPr>
          <w:rFonts w:asciiTheme="minorEastAsia" w:eastAsiaTheme="minorEastAsia" w:hAnsiTheme="minorEastAsia" w:hint="eastAsia"/>
          <w:color w:val="000000" w:themeColor="text1"/>
        </w:rPr>
        <w:t>計劃</w:t>
      </w:r>
      <w:r w:rsidR="00EB282F" w:rsidRPr="00D43310">
        <w:rPr>
          <w:rFonts w:asciiTheme="minorEastAsia" w:eastAsiaTheme="minorEastAsia" w:hAnsiTheme="minorEastAsia" w:hint="eastAsia"/>
          <w:color w:val="000000" w:themeColor="text1"/>
        </w:rPr>
        <w:t>介紹</w:t>
      </w:r>
    </w:p>
    <w:p w14:paraId="0F334CA0" w14:textId="77777777" w:rsidR="009F62DB" w:rsidRPr="00D43310" w:rsidRDefault="009F62DB" w:rsidP="009F62DB">
      <w:pPr>
        <w:pStyle w:val="Web"/>
        <w:spacing w:before="0" w:beforeAutospacing="0" w:after="0" w:afterAutospacing="0"/>
        <w:ind w:left="1200"/>
        <w:contextualSpacing/>
        <w:rPr>
          <w:rFonts w:asciiTheme="minorEastAsia" w:eastAsiaTheme="minorEastAsia" w:hAnsiTheme="minorEastAsia"/>
          <w:color w:val="000000" w:themeColor="text1"/>
        </w:rPr>
      </w:pPr>
    </w:p>
    <w:p w14:paraId="470C58D7" w14:textId="5B7A4FA9" w:rsidR="00A54EC2" w:rsidRPr="00D43310" w:rsidRDefault="00A54EC2">
      <w:pPr>
        <w:pStyle w:val="Web"/>
        <w:numPr>
          <w:ilvl w:val="0"/>
          <w:numId w:val="1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課後延伸資源與參考資料</w:t>
      </w:r>
    </w:p>
    <w:p w14:paraId="020E1E6C" w14:textId="77777777" w:rsidR="00071D34" w:rsidRPr="00D43310" w:rsidRDefault="00A54EC2">
      <w:pPr>
        <w:pStyle w:val="Web"/>
        <w:numPr>
          <w:ilvl w:val="0"/>
          <w:numId w:val="3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推薦網站及專業機構：國民健康署、康健雜誌</w:t>
      </w:r>
    </w:p>
    <w:p w14:paraId="57F9C27D" w14:textId="30726298" w:rsidR="00A54EC2" w:rsidRPr="00D43310" w:rsidRDefault="00A54EC2">
      <w:pPr>
        <w:pStyle w:val="Web"/>
        <w:numPr>
          <w:ilvl w:val="0"/>
          <w:numId w:val="3"/>
        </w:numPr>
        <w:spacing w:before="0" w:beforeAutospacing="0" w:after="0" w:afterAutospacing="0"/>
        <w:contextualSpacing/>
        <w:rPr>
          <w:rFonts w:asciiTheme="minorEastAsia" w:eastAsiaTheme="minorEastAsia" w:hAnsiTheme="minorEastAsia"/>
          <w:color w:val="000000" w:themeColor="text1"/>
        </w:rPr>
      </w:pPr>
      <w:r w:rsidRPr="00D43310">
        <w:rPr>
          <w:rFonts w:asciiTheme="minorEastAsia" w:eastAsiaTheme="minorEastAsia" w:hAnsiTheme="minorEastAsia"/>
          <w:color w:val="000000" w:themeColor="text1"/>
        </w:rPr>
        <w:t>健康工具與線上健康風險計算器資源</w:t>
      </w:r>
    </w:p>
    <w:sectPr w:rsidR="00A54EC2" w:rsidRPr="00D43310" w:rsidSect="00424834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92A2F"/>
    <w:multiLevelType w:val="hybridMultilevel"/>
    <w:tmpl w:val="F894FF2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38FE3272"/>
    <w:multiLevelType w:val="hybridMultilevel"/>
    <w:tmpl w:val="E57C760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4B75E76"/>
    <w:multiLevelType w:val="hybridMultilevel"/>
    <w:tmpl w:val="243A3A9A"/>
    <w:lvl w:ilvl="0" w:tplc="FF2E35C2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5C81A4E"/>
    <w:multiLevelType w:val="hybridMultilevel"/>
    <w:tmpl w:val="62F6058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5DDA40D1"/>
    <w:multiLevelType w:val="hybridMultilevel"/>
    <w:tmpl w:val="E8CEEB02"/>
    <w:lvl w:ilvl="0" w:tplc="32E4CDD2">
      <w:start w:val="1"/>
      <w:numFmt w:val="none"/>
      <w:lvlText w:val="七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402523"/>
    <w:multiLevelType w:val="multilevel"/>
    <w:tmpl w:val="E27081F0"/>
    <w:styleLink w:val="1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91FB4"/>
    <w:multiLevelType w:val="hybridMultilevel"/>
    <w:tmpl w:val="CBBA310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70E01CC8"/>
    <w:multiLevelType w:val="hybridMultilevel"/>
    <w:tmpl w:val="D9B45F5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7DE57AFF"/>
    <w:multiLevelType w:val="hybridMultilevel"/>
    <w:tmpl w:val="B308CB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7E321D39"/>
    <w:multiLevelType w:val="hybridMultilevel"/>
    <w:tmpl w:val="ACE20D1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721400330">
    <w:abstractNumId w:val="4"/>
  </w:num>
  <w:num w:numId="2" w16cid:durableId="1089237541">
    <w:abstractNumId w:val="3"/>
  </w:num>
  <w:num w:numId="3" w16cid:durableId="2094890929">
    <w:abstractNumId w:val="9"/>
  </w:num>
  <w:num w:numId="4" w16cid:durableId="1896427585">
    <w:abstractNumId w:val="5"/>
  </w:num>
  <w:num w:numId="5" w16cid:durableId="215043591">
    <w:abstractNumId w:val="1"/>
  </w:num>
  <w:num w:numId="6" w16cid:durableId="783576198">
    <w:abstractNumId w:val="2"/>
  </w:num>
  <w:num w:numId="7" w16cid:durableId="1767118875">
    <w:abstractNumId w:val="7"/>
  </w:num>
  <w:num w:numId="8" w16cid:durableId="951209084">
    <w:abstractNumId w:val="0"/>
  </w:num>
  <w:num w:numId="9" w16cid:durableId="919410555">
    <w:abstractNumId w:val="8"/>
  </w:num>
  <w:num w:numId="10" w16cid:durableId="1254508537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A7B"/>
    <w:rsid w:val="00006911"/>
    <w:rsid w:val="00025324"/>
    <w:rsid w:val="000538B2"/>
    <w:rsid w:val="00071D34"/>
    <w:rsid w:val="000A50EC"/>
    <w:rsid w:val="000C03B7"/>
    <w:rsid w:val="000D1EA1"/>
    <w:rsid w:val="0015237B"/>
    <w:rsid w:val="00153565"/>
    <w:rsid w:val="001C3A38"/>
    <w:rsid w:val="001D01C2"/>
    <w:rsid w:val="001E57E7"/>
    <w:rsid w:val="001F3195"/>
    <w:rsid w:val="002724D1"/>
    <w:rsid w:val="00291DEA"/>
    <w:rsid w:val="002E627E"/>
    <w:rsid w:val="003570BC"/>
    <w:rsid w:val="003573B0"/>
    <w:rsid w:val="003649C9"/>
    <w:rsid w:val="003D0742"/>
    <w:rsid w:val="003E64F7"/>
    <w:rsid w:val="00400FAB"/>
    <w:rsid w:val="004130C4"/>
    <w:rsid w:val="00424834"/>
    <w:rsid w:val="00470DB1"/>
    <w:rsid w:val="004747A8"/>
    <w:rsid w:val="004F2F3D"/>
    <w:rsid w:val="004F61B1"/>
    <w:rsid w:val="0051083C"/>
    <w:rsid w:val="00515875"/>
    <w:rsid w:val="00574A72"/>
    <w:rsid w:val="005C3D61"/>
    <w:rsid w:val="005E30AF"/>
    <w:rsid w:val="00600E07"/>
    <w:rsid w:val="006236CF"/>
    <w:rsid w:val="00623E6D"/>
    <w:rsid w:val="00632687"/>
    <w:rsid w:val="00672448"/>
    <w:rsid w:val="00677BBB"/>
    <w:rsid w:val="006A2017"/>
    <w:rsid w:val="006B7546"/>
    <w:rsid w:val="006C1EF8"/>
    <w:rsid w:val="006E32BA"/>
    <w:rsid w:val="006E74FD"/>
    <w:rsid w:val="00715923"/>
    <w:rsid w:val="0071677C"/>
    <w:rsid w:val="007168F7"/>
    <w:rsid w:val="007414CA"/>
    <w:rsid w:val="00772B8C"/>
    <w:rsid w:val="007925F9"/>
    <w:rsid w:val="00797C5E"/>
    <w:rsid w:val="007C0F0A"/>
    <w:rsid w:val="007E5548"/>
    <w:rsid w:val="007F403A"/>
    <w:rsid w:val="007F5780"/>
    <w:rsid w:val="00840A7B"/>
    <w:rsid w:val="008428F4"/>
    <w:rsid w:val="008A36C2"/>
    <w:rsid w:val="008F0C66"/>
    <w:rsid w:val="0096100C"/>
    <w:rsid w:val="00971BF8"/>
    <w:rsid w:val="009A26D5"/>
    <w:rsid w:val="009E6E8A"/>
    <w:rsid w:val="009E70DD"/>
    <w:rsid w:val="009F62DB"/>
    <w:rsid w:val="00A06EDD"/>
    <w:rsid w:val="00A14326"/>
    <w:rsid w:val="00A2755B"/>
    <w:rsid w:val="00A54EC2"/>
    <w:rsid w:val="00A55BA8"/>
    <w:rsid w:val="00A66490"/>
    <w:rsid w:val="00AA762D"/>
    <w:rsid w:val="00AC34DA"/>
    <w:rsid w:val="00AC58FA"/>
    <w:rsid w:val="00AE175F"/>
    <w:rsid w:val="00AF4446"/>
    <w:rsid w:val="00B02FF9"/>
    <w:rsid w:val="00B1000C"/>
    <w:rsid w:val="00B50A7B"/>
    <w:rsid w:val="00B72002"/>
    <w:rsid w:val="00B975D0"/>
    <w:rsid w:val="00BA1EFF"/>
    <w:rsid w:val="00C038B0"/>
    <w:rsid w:val="00C2381D"/>
    <w:rsid w:val="00C57346"/>
    <w:rsid w:val="00C6579D"/>
    <w:rsid w:val="00C855D7"/>
    <w:rsid w:val="00C92598"/>
    <w:rsid w:val="00C97F27"/>
    <w:rsid w:val="00CB7EFB"/>
    <w:rsid w:val="00CE3F41"/>
    <w:rsid w:val="00CF450E"/>
    <w:rsid w:val="00D4092F"/>
    <w:rsid w:val="00D43310"/>
    <w:rsid w:val="00D44569"/>
    <w:rsid w:val="00D54BFF"/>
    <w:rsid w:val="00D84359"/>
    <w:rsid w:val="00D90ACD"/>
    <w:rsid w:val="00D942B6"/>
    <w:rsid w:val="00E01A34"/>
    <w:rsid w:val="00E52345"/>
    <w:rsid w:val="00E57A92"/>
    <w:rsid w:val="00E77115"/>
    <w:rsid w:val="00EB282F"/>
    <w:rsid w:val="00EE60B0"/>
    <w:rsid w:val="00EF53E3"/>
    <w:rsid w:val="00F16696"/>
    <w:rsid w:val="00F545C5"/>
    <w:rsid w:val="00F56690"/>
    <w:rsid w:val="00F842BF"/>
    <w:rsid w:val="00FA60FB"/>
    <w:rsid w:val="00FB58ED"/>
    <w:rsid w:val="00FE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878FA"/>
  <w15:chartTrackingRefBased/>
  <w15:docId w15:val="{C9A2E46B-E482-C146-BFBB-45EEE904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B50A7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A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A7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A7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A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A7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A7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A7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A7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B50A7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50A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50A7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50A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50A7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50A7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50A7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50A7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50A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A7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50A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A7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50A7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50A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50A7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50A7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50A7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50A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50A7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50A7B"/>
    <w:rPr>
      <w:b/>
      <w:bCs/>
      <w:smallCaps/>
      <w:color w:val="0F4761" w:themeColor="accent1" w:themeShade="BF"/>
      <w:spacing w:val="5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54EC2"/>
    <w:pPr>
      <w:widowControl/>
      <w:pBdr>
        <w:bottom w:val="single" w:sz="6" w:space="1" w:color="auto"/>
      </w:pBdr>
      <w:spacing w:after="0" w:line="240" w:lineRule="auto"/>
      <w:jc w:val="center"/>
    </w:pPr>
    <w:rPr>
      <w:rFonts w:ascii="Arial" w:eastAsia="新細明體" w:hAnsi="Arial" w:cs="Arial"/>
      <w:vanish/>
      <w:kern w:val="0"/>
      <w:sz w:val="16"/>
      <w:szCs w:val="16"/>
      <w14:ligatures w14:val="none"/>
    </w:rPr>
  </w:style>
  <w:style w:type="character" w:customStyle="1" w:styleId="z-0">
    <w:name w:val="z-表單的頂端 字元"/>
    <w:basedOn w:val="a0"/>
    <w:link w:val="z-"/>
    <w:uiPriority w:val="99"/>
    <w:semiHidden/>
    <w:rsid w:val="00A54EC2"/>
    <w:rPr>
      <w:rFonts w:ascii="Arial" w:eastAsia="新細明體" w:hAnsi="Arial" w:cs="Arial"/>
      <w:vanish/>
      <w:kern w:val="0"/>
      <w:sz w:val="16"/>
      <w:szCs w:val="16"/>
      <w14:ligatures w14:val="none"/>
    </w:rPr>
  </w:style>
  <w:style w:type="paragraph" w:styleId="Web">
    <w:name w:val="Normal (Web)"/>
    <w:basedOn w:val="a"/>
    <w:uiPriority w:val="99"/>
    <w:unhideWhenUsed/>
    <w:rsid w:val="00A54EC2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styleId="ae">
    <w:name w:val="Strong"/>
    <w:basedOn w:val="a0"/>
    <w:uiPriority w:val="22"/>
    <w:qFormat/>
    <w:rsid w:val="00A54EC2"/>
    <w:rPr>
      <w:b/>
      <w:bCs/>
    </w:rPr>
  </w:style>
  <w:style w:type="paragraph" w:customStyle="1" w:styleId="ql-indent-1">
    <w:name w:val="ql-indent-1"/>
    <w:basedOn w:val="a"/>
    <w:rsid w:val="00A54EC2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54EC2"/>
    <w:pPr>
      <w:widowControl/>
      <w:pBdr>
        <w:top w:val="single" w:sz="6" w:space="1" w:color="auto"/>
      </w:pBdr>
      <w:spacing w:after="0" w:line="240" w:lineRule="auto"/>
      <w:jc w:val="center"/>
    </w:pPr>
    <w:rPr>
      <w:rFonts w:ascii="Arial" w:eastAsia="新細明體" w:hAnsi="Arial" w:cs="Arial"/>
      <w:vanish/>
      <w:kern w:val="0"/>
      <w:sz w:val="16"/>
      <w:szCs w:val="16"/>
      <w14:ligatures w14:val="none"/>
    </w:rPr>
  </w:style>
  <w:style w:type="character" w:customStyle="1" w:styleId="z-2">
    <w:name w:val="z-表單的底部 字元"/>
    <w:basedOn w:val="a0"/>
    <w:link w:val="z-1"/>
    <w:uiPriority w:val="99"/>
    <w:semiHidden/>
    <w:rsid w:val="00A54EC2"/>
    <w:rPr>
      <w:rFonts w:ascii="Arial" w:eastAsia="新細明體" w:hAnsi="Arial" w:cs="Arial"/>
      <w:vanish/>
      <w:kern w:val="0"/>
      <w:sz w:val="16"/>
      <w:szCs w:val="16"/>
      <w14:ligatures w14:val="none"/>
    </w:rPr>
  </w:style>
  <w:style w:type="character" w:customStyle="1" w:styleId="mdc-buttonlabel">
    <w:name w:val="mdc-button__label"/>
    <w:basedOn w:val="a0"/>
    <w:rsid w:val="00A54EC2"/>
  </w:style>
  <w:style w:type="numbering" w:customStyle="1" w:styleId="1">
    <w:name w:val="目前的清單1"/>
    <w:uiPriority w:val="99"/>
    <w:rsid w:val="00071D34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0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942178">
                  <w:marLeft w:val="0"/>
                  <w:marRight w:val="0"/>
                  <w:marTop w:val="0"/>
                  <w:marBottom w:val="0"/>
                  <w:divBdr>
                    <w:top w:val="single" w:sz="6" w:space="0" w:color="DDE1E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021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E1EB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896820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3767183">
              <w:marLeft w:val="0"/>
              <w:marRight w:val="0"/>
              <w:marTop w:val="0"/>
              <w:marBottom w:val="0"/>
              <w:divBdr>
                <w:top w:val="single" w:sz="6" w:space="0" w:color="DDE1EB"/>
                <w:left w:val="none" w:sz="0" w:space="0" w:color="DDE1EB"/>
                <w:bottom w:val="none" w:sz="0" w:space="0" w:color="DDE1EB"/>
                <w:right w:val="none" w:sz="0" w:space="0" w:color="DDE1EB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LEE</dc:creator>
  <cp:keywords/>
  <dc:description/>
  <cp:lastModifiedBy>Microsoft Office User</cp:lastModifiedBy>
  <cp:revision>32</cp:revision>
  <dcterms:created xsi:type="dcterms:W3CDTF">2025-05-26T02:32:00Z</dcterms:created>
  <dcterms:modified xsi:type="dcterms:W3CDTF">2025-05-26T03:26:00Z</dcterms:modified>
</cp:coreProperties>
</file>